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6353EE" w:rsidRPr="006353EE" w:rsidP="006353EE" w14:paraId="6028C2BC" w14:textId="24F53E60">
      <w:pPr>
        <w:spacing w:after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 w:rsidRPr="006353EE">
        <w:rPr>
          <w:rFonts w:ascii="Times New Roman" w:hAnsi="Times New Roman" w:cs="Times New Roman"/>
          <w:b/>
          <w:bCs/>
          <w:sz w:val="24"/>
          <w:szCs w:val="24"/>
        </w:rPr>
        <w:t xml:space="preserve">PUC DOCKET NO. </w:t>
      </w:r>
      <w:r w:rsidRPr="006353EE" w:rsidR="004E392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E76643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4E3922">
        <w:rPr>
          <w:rFonts w:ascii="Times New Roman" w:hAnsi="Times New Roman" w:cs="Times New Roman"/>
          <w:b/>
          <w:bCs/>
          <w:sz w:val="24"/>
          <w:szCs w:val="24"/>
        </w:rPr>
        <w:t>55</w:t>
      </w:r>
    </w:p>
    <w:p w:rsidR="006353EE" w:rsidRPr="006353EE" w:rsidP="006353EE" w14:paraId="16C393C5" w14:textId="77777777">
      <w:pPr>
        <w:spacing w:after="0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</w:p>
    <w:tbl>
      <w:tblPr>
        <w:tblW w:w="0" w:type="auto"/>
        <w:tblLook w:val="0000"/>
      </w:tblPr>
      <w:tblGrid>
        <w:gridCol w:w="4857"/>
        <w:gridCol w:w="372"/>
        <w:gridCol w:w="4131"/>
      </w:tblGrid>
      <w:tr w14:paraId="256EDDE8" w14:textId="77777777" w:rsidTr="00C80AC8">
        <w:tblPrEx>
          <w:tblW w:w="0" w:type="auto"/>
          <w:tblLook w:val="0000"/>
        </w:tblPrEx>
        <w:tc>
          <w:tcPr>
            <w:tcW w:w="4970" w:type="dxa"/>
          </w:tcPr>
          <w:tbl>
            <w:tblPr>
              <w:tblW w:w="0" w:type="auto"/>
              <w:tblLook w:val="0000"/>
            </w:tblPr>
            <w:tblGrid>
              <w:gridCol w:w="4641"/>
            </w:tblGrid>
            <w:tr w14:paraId="04FA6AF4" w14:textId="77777777" w:rsidTr="00C80AC8">
              <w:tblPrEx>
                <w:tblW w:w="0" w:type="auto"/>
                <w:tblLook w:val="0000"/>
              </w:tblPrEx>
              <w:tc>
                <w:tcPr>
                  <w:tcW w:w="4970" w:type="dxa"/>
                </w:tcPr>
                <w:p w:rsidR="006353EE" w:rsidRPr="006353EE" w:rsidP="006353EE" w14:paraId="250D2969" w14:textId="1D97C500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  <w:shd w:val="clear" w:color="auto" w:fill="aut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APPLICATION OF ONCOR ELECTRIC DELIVERY COMPANY LLC TO AMEND ITS CERTIFICATE OF CONVENIENCE AND NECESSITY FOR THE OLD COUNTRY SWITCH 345-KV TAP TRANSMISSION LINE IN ELLIS COUNTY</w:t>
                  </w:r>
                </w:p>
              </w:tc>
            </w:tr>
          </w:tbl>
          <w:p w:rsidR="006353EE" w:rsidRPr="006353EE" w:rsidP="006353EE" w14:paraId="15E5C2E6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</w:tc>
        <w:tc>
          <w:tcPr>
            <w:tcW w:w="374" w:type="dxa"/>
          </w:tcPr>
          <w:p w:rsidR="006353EE" w:rsidRPr="006353EE" w:rsidP="006353EE" w14:paraId="2A72A422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0B0F7722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6B5A1177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795CF252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7DC929CC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29557A9C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0D028C" w:rsidP="006353EE" w14:paraId="7CFF571C" w14:textId="7E01304D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</w:tc>
        <w:tc>
          <w:tcPr>
            <w:tcW w:w="4232" w:type="dxa"/>
          </w:tcPr>
          <w:p w:rsidR="006353EE" w:rsidP="009526C6" w14:paraId="6ABDBC23" w14:textId="67EE46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BEFORE THE</w:t>
            </w:r>
          </w:p>
          <w:p w:rsidR="009526C6" w:rsidRPr="006353EE" w:rsidP="009526C6" w14:paraId="3B11D1D8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  <w:p w:rsidR="006353EE" w:rsidRPr="006353EE" w:rsidP="009526C6" w14:paraId="0BE78B5F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  <w:p w:rsidR="006353EE" w:rsidRPr="006353EE" w:rsidP="009526C6" w14:paraId="4CDA6A44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PUBLIC UTILITY COMMISSION</w:t>
            </w:r>
          </w:p>
          <w:p w:rsidR="006353EE" w:rsidRPr="006353EE" w:rsidP="009526C6" w14:paraId="722B99BA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  <w:p w:rsidR="006353EE" w:rsidRPr="006353EE" w:rsidP="009526C6" w14:paraId="0DB56B69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  <w:p w:rsidR="006353EE" w:rsidRPr="006353EE" w:rsidP="009526C6" w14:paraId="03E651EC" w14:textId="7457D0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 TEXAS</w:t>
            </w:r>
          </w:p>
          <w:p w:rsidR="006353EE" w:rsidRPr="006353EE" w:rsidP="009526C6" w14:paraId="35E175BF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</w:tc>
      </w:tr>
    </w:tbl>
    <w:p w:rsidR="004B553F" w:rsidRPr="004B553F" w:rsidP="004B553F" w14:paraId="6D271D2F" w14:textId="30614A23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u w:val="single"/>
          <w:shd w:val="clear" w:color="auto" w:fill="auto"/>
        </w:rPr>
      </w:pPr>
      <w:r w:rsidRPr="004B553F">
        <w:rPr>
          <w:rFonts w:ascii="Times New Roman" w:hAnsi="Times New Roman" w:cs="Times New Roman"/>
          <w:b/>
          <w:sz w:val="24"/>
          <w:szCs w:val="24"/>
          <w:u w:val="single"/>
        </w:rPr>
        <w:t xml:space="preserve">MOTION FOR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ENTRY</w:t>
      </w:r>
      <w:r w:rsidRPr="004B553F">
        <w:rPr>
          <w:rFonts w:ascii="Times New Roman" w:hAnsi="Times New Roman" w:cs="Times New Roman"/>
          <w:b/>
          <w:sz w:val="24"/>
          <w:szCs w:val="24"/>
          <w:u w:val="single"/>
        </w:rPr>
        <w:t xml:space="preserve"> OF </w:t>
      </w:r>
      <w:r w:rsidR="00310087">
        <w:rPr>
          <w:rFonts w:ascii="Times New Roman" w:hAnsi="Times New Roman" w:cs="Times New Roman"/>
          <w:b/>
          <w:sz w:val="24"/>
          <w:szCs w:val="24"/>
          <w:u w:val="single"/>
        </w:rPr>
        <w:t xml:space="preserve">A </w:t>
      </w:r>
      <w:r w:rsidRPr="004B553F">
        <w:rPr>
          <w:rFonts w:ascii="Times New Roman" w:hAnsi="Times New Roman" w:cs="Times New Roman"/>
          <w:b/>
          <w:sz w:val="24"/>
          <w:szCs w:val="24"/>
          <w:u w:val="single"/>
        </w:rPr>
        <w:t>MODIFIED PROTECTIVE ORDER</w:t>
      </w:r>
    </w:p>
    <w:p w:rsidR="00CC15F3" w:rsidP="00FD27BA" w14:paraId="5BF50216" w14:textId="77777777">
      <w:pPr>
        <w:spacing w:after="0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4B553F" w:rsidRPr="004B553F" w:rsidP="004B553F" w14:paraId="5ABBA329" w14:textId="57A1B660">
      <w:pPr>
        <w:keepNext/>
        <w:keepLines/>
        <w:spacing w:after="0" w:line="360" w:lineRule="auto"/>
        <w:ind w:firstLine="720"/>
        <w:jc w:val="both"/>
        <w:rPr>
          <w:rFonts w:ascii="Times New Roman" w:eastAsia="Calibri" w:hAnsi="Times New Roman" w:cs="Arial"/>
          <w:bCs/>
          <w:color w:val="auto"/>
          <w:sz w:val="24"/>
          <w:szCs w:val="24"/>
          <w:shd w:val="clear" w:color="auto" w:fill="auto"/>
        </w:rPr>
      </w:pPr>
      <w:r w:rsidRPr="004B553F">
        <w:rPr>
          <w:rFonts w:ascii="Times New Roman" w:eastAsia="Calibri" w:hAnsi="Times New Roman" w:cs="Arial"/>
          <w:bCs/>
          <w:sz w:val="24"/>
          <w:szCs w:val="24"/>
        </w:rPr>
        <w:t xml:space="preserve">Oncor Electric Delivery Company LLC (“Oncor”) files this </w:t>
      </w:r>
      <w:r w:rsidR="00310087">
        <w:rPr>
          <w:rFonts w:ascii="Times New Roman" w:eastAsia="Calibri" w:hAnsi="Times New Roman" w:cs="Arial"/>
          <w:bCs/>
          <w:sz w:val="24"/>
          <w:szCs w:val="24"/>
        </w:rPr>
        <w:t xml:space="preserve">Motion for Entry of a Modified Protective Order </w:t>
      </w:r>
      <w:r w:rsidRPr="004B553F">
        <w:rPr>
          <w:rFonts w:ascii="Times New Roman" w:eastAsia="Calibri" w:hAnsi="Times New Roman" w:cs="Arial"/>
          <w:bCs/>
          <w:sz w:val="24"/>
          <w:szCs w:val="24"/>
        </w:rPr>
        <w:t>and would respectfully show as follows</w:t>
      </w:r>
      <w:r>
        <w:rPr>
          <w:rFonts w:ascii="Times New Roman" w:eastAsia="Calibri" w:hAnsi="Times New Roman" w:cs="Arial"/>
          <w:bCs/>
          <w:sz w:val="24"/>
          <w:szCs w:val="24"/>
        </w:rPr>
        <w:t>:</w:t>
      </w:r>
    </w:p>
    <w:p w:rsidR="004B553F" w:rsidRPr="004B553F" w:rsidP="004B553F" w14:paraId="237A58EB" w14:textId="0664DE11">
      <w:pPr>
        <w:keepNext/>
        <w:keepLines/>
        <w:spacing w:after="0" w:line="360" w:lineRule="auto"/>
        <w:ind w:firstLine="72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>
        <w:rPr>
          <w:rFonts w:ascii="Times New Roman" w:eastAsia="Calibri" w:hAnsi="Times New Roman" w:cs="Arial"/>
          <w:sz w:val="24"/>
          <w:szCs w:val="24"/>
        </w:rPr>
        <w:t xml:space="preserve">On October 28, 2021, Oncor moved for entry of a modified protective order to protect certain Critical Energy Infrastructure Information (“CEII”) </w:t>
      </w:r>
      <w:r w:rsidR="00771413">
        <w:rPr>
          <w:rFonts w:ascii="Times New Roman" w:eastAsia="Calibri" w:hAnsi="Times New Roman" w:cs="Arial"/>
          <w:sz w:val="24"/>
          <w:szCs w:val="24"/>
        </w:rPr>
        <w:t xml:space="preserve">and other information </w:t>
      </w:r>
      <w:r>
        <w:rPr>
          <w:rFonts w:ascii="Times New Roman" w:eastAsia="Calibri" w:hAnsi="Times New Roman" w:cs="Arial"/>
          <w:sz w:val="24"/>
          <w:szCs w:val="24"/>
        </w:rPr>
        <w:t xml:space="preserve">responsive to requests for information </w:t>
      </w:r>
      <w:r w:rsidR="00771413">
        <w:rPr>
          <w:rFonts w:ascii="Times New Roman" w:eastAsia="Calibri" w:hAnsi="Times New Roman" w:cs="Arial"/>
          <w:sz w:val="24"/>
          <w:szCs w:val="24"/>
        </w:rPr>
        <w:t>from intervenor Chambers Creek Ranch, LLC</w:t>
      </w:r>
      <w:r>
        <w:rPr>
          <w:rFonts w:ascii="Times New Roman" w:eastAsia="Calibri" w:hAnsi="Times New Roman" w:cs="Arial"/>
          <w:sz w:val="24"/>
          <w:szCs w:val="24"/>
        </w:rPr>
        <w:t xml:space="preserve">.  Oncor’s motion for a protective order </w:t>
      </w:r>
      <w:r w:rsidR="00DB28FE">
        <w:rPr>
          <w:rFonts w:ascii="Times New Roman" w:eastAsia="Calibri" w:hAnsi="Times New Roman" w:cs="Arial"/>
          <w:sz w:val="24"/>
          <w:szCs w:val="24"/>
        </w:rPr>
        <w:t>requested a slight modification to</w:t>
      </w:r>
      <w:r>
        <w:rPr>
          <w:rFonts w:ascii="Times New Roman" w:eastAsia="Calibri" w:hAnsi="Times New Roman" w:cs="Arial"/>
          <w:sz w:val="24"/>
          <w:szCs w:val="24"/>
        </w:rPr>
        <w:t xml:space="preserve"> the Commission’s standard protective order by revising </w:t>
      </w:r>
      <w:r w:rsidRPr="004B553F">
        <w:rPr>
          <w:rFonts w:ascii="Times New Roman" w:eastAsia="Calibri" w:hAnsi="Times New Roman" w:cs="Arial"/>
          <w:sz w:val="24"/>
          <w:szCs w:val="24"/>
        </w:rPr>
        <w:t xml:space="preserve">paragraph 6 of the standard protective order (with a conforming update to Attachment A thereto) to </w:t>
      </w:r>
      <w:r w:rsidR="00DB28FE">
        <w:rPr>
          <w:rFonts w:ascii="Times New Roman" w:eastAsia="Calibri" w:hAnsi="Times New Roman" w:cs="Arial"/>
          <w:sz w:val="24"/>
          <w:szCs w:val="24"/>
        </w:rPr>
        <w:t xml:space="preserve">expressly </w:t>
      </w:r>
      <w:r w:rsidRPr="004B553F">
        <w:rPr>
          <w:rFonts w:ascii="Times New Roman" w:eastAsia="Calibri" w:hAnsi="Times New Roman" w:cs="Arial"/>
          <w:sz w:val="24"/>
          <w:szCs w:val="24"/>
        </w:rPr>
        <w:t>include CEII in the definition of “Highly Sensitive Protected Materials.”</w:t>
      </w:r>
      <w:r w:rsidR="00310087">
        <w:rPr>
          <w:rFonts w:ascii="Times New Roman" w:eastAsia="Calibri" w:hAnsi="Times New Roman" w:cs="Arial"/>
          <w:sz w:val="24"/>
          <w:szCs w:val="24"/>
        </w:rPr>
        <w:t xml:space="preserve"> </w:t>
      </w:r>
    </w:p>
    <w:p w:rsidR="00075018" w:rsidRPr="004B553F" w:rsidP="004B553F" w14:paraId="50C1BF0A" w14:textId="12CF964C">
      <w:pPr>
        <w:keepNext/>
        <w:keepLines/>
        <w:spacing w:after="0" w:line="360" w:lineRule="auto"/>
        <w:ind w:firstLine="72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>
        <w:rPr>
          <w:rFonts w:ascii="Times New Roman" w:eastAsia="Calibri" w:hAnsi="Times New Roman" w:cs="Arial"/>
          <w:sz w:val="24"/>
          <w:szCs w:val="24"/>
        </w:rPr>
        <w:t xml:space="preserve">Also on October 28, 2021, the Commission issued Order No. 6, which granted Oncor’s motion for a protective order but did not adopt the modifications to the standard protective order that Oncor requested. </w:t>
      </w:r>
      <w:r w:rsidRPr="004B553F">
        <w:rPr>
          <w:rFonts w:ascii="Times New Roman" w:eastAsia="Calibri" w:hAnsi="Times New Roman" w:cs="Arial"/>
          <w:sz w:val="24"/>
          <w:szCs w:val="24"/>
        </w:rPr>
        <w:t xml:space="preserve"> </w:t>
      </w:r>
      <w:r w:rsidR="00771413">
        <w:rPr>
          <w:rFonts w:ascii="Times New Roman" w:eastAsia="Calibri" w:hAnsi="Times New Roman" w:cs="Arial"/>
          <w:sz w:val="24"/>
          <w:szCs w:val="24"/>
        </w:rPr>
        <w:t>Given</w:t>
      </w:r>
      <w:r w:rsidRPr="004B553F">
        <w:rPr>
          <w:rFonts w:ascii="Times New Roman" w:eastAsia="Calibri" w:hAnsi="Times New Roman" w:cs="Arial"/>
          <w:sz w:val="24"/>
          <w:szCs w:val="24"/>
        </w:rPr>
        <w:t xml:space="preserve"> the sensitive nature of </w:t>
      </w:r>
      <w:r>
        <w:rPr>
          <w:rFonts w:ascii="Times New Roman" w:eastAsia="Calibri" w:hAnsi="Times New Roman" w:cs="Arial"/>
          <w:sz w:val="24"/>
          <w:szCs w:val="24"/>
        </w:rPr>
        <w:t>certain</w:t>
      </w:r>
      <w:r w:rsidRPr="004B553F">
        <w:rPr>
          <w:rFonts w:ascii="Times New Roman" w:eastAsia="Calibri" w:hAnsi="Times New Roman" w:cs="Arial"/>
          <w:sz w:val="24"/>
          <w:szCs w:val="24"/>
        </w:rPr>
        <w:t xml:space="preserve"> CEII being produced in this docket and the benefit of expressly addressing treatment of such CEII in the Protective Order, Oncor respectfully requests that the Commission </w:t>
      </w:r>
      <w:r w:rsidR="00310087">
        <w:rPr>
          <w:rFonts w:ascii="Times New Roman" w:eastAsia="Calibri" w:hAnsi="Times New Roman" w:cs="Arial"/>
          <w:sz w:val="24"/>
          <w:szCs w:val="24"/>
        </w:rPr>
        <w:t xml:space="preserve">adopt Oncor’s </w:t>
      </w:r>
      <w:r w:rsidR="00D1647B">
        <w:rPr>
          <w:rFonts w:ascii="Times New Roman" w:eastAsia="Calibri" w:hAnsi="Times New Roman" w:cs="Arial"/>
          <w:sz w:val="24"/>
          <w:szCs w:val="24"/>
        </w:rPr>
        <w:t>proposed modification to the</w:t>
      </w:r>
      <w:r w:rsidR="00310087">
        <w:rPr>
          <w:rFonts w:ascii="Times New Roman" w:eastAsia="Calibri" w:hAnsi="Times New Roman" w:cs="Arial"/>
          <w:sz w:val="24"/>
          <w:szCs w:val="24"/>
        </w:rPr>
        <w:t xml:space="preserve"> protective order, </w:t>
      </w:r>
      <w:r w:rsidR="00E76643">
        <w:rPr>
          <w:rFonts w:ascii="Times New Roman" w:eastAsia="Calibri" w:hAnsi="Times New Roman" w:cs="Arial"/>
          <w:sz w:val="24"/>
          <w:szCs w:val="24"/>
        </w:rPr>
        <w:t>which would</w:t>
      </w:r>
      <w:r w:rsidR="00310087">
        <w:rPr>
          <w:rFonts w:ascii="Times New Roman" w:eastAsia="Calibri" w:hAnsi="Times New Roman" w:cs="Arial"/>
          <w:sz w:val="24"/>
          <w:szCs w:val="24"/>
        </w:rPr>
        <w:t xml:space="preserve"> </w:t>
      </w:r>
      <w:r w:rsidR="00D1647B">
        <w:rPr>
          <w:rFonts w:ascii="Times New Roman" w:eastAsia="Calibri" w:hAnsi="Times New Roman" w:cs="Arial"/>
          <w:sz w:val="24"/>
          <w:szCs w:val="24"/>
        </w:rPr>
        <w:t xml:space="preserve">expressly </w:t>
      </w:r>
      <w:r w:rsidR="00310087">
        <w:rPr>
          <w:rFonts w:ascii="Times New Roman" w:eastAsia="Calibri" w:hAnsi="Times New Roman" w:cs="Arial"/>
          <w:sz w:val="24"/>
          <w:szCs w:val="24"/>
        </w:rPr>
        <w:t>includ</w:t>
      </w:r>
      <w:r w:rsidR="00E76643">
        <w:rPr>
          <w:rFonts w:ascii="Times New Roman" w:eastAsia="Calibri" w:hAnsi="Times New Roman" w:cs="Arial"/>
          <w:sz w:val="24"/>
          <w:szCs w:val="24"/>
        </w:rPr>
        <w:t>e</w:t>
      </w:r>
      <w:r w:rsidR="00310087">
        <w:rPr>
          <w:rFonts w:ascii="Times New Roman" w:eastAsia="Calibri" w:hAnsi="Times New Roman" w:cs="Arial"/>
          <w:sz w:val="24"/>
          <w:szCs w:val="24"/>
        </w:rPr>
        <w:t xml:space="preserve"> CEII in the definition of Highly Sensitive Protected Materials for the purposes of this proceeding</w:t>
      </w:r>
      <w:r w:rsidRPr="004B553F">
        <w:rPr>
          <w:rFonts w:ascii="Times New Roman" w:eastAsia="Calibri" w:hAnsi="Times New Roman" w:cs="Arial"/>
          <w:sz w:val="24"/>
          <w:szCs w:val="24"/>
        </w:rPr>
        <w:t>.</w:t>
      </w:r>
    </w:p>
    <w:p w:rsidR="00412668" w14:paraId="08F99CEE" w14:textId="22D762F8">
      <w:pPr>
        <w:rPr>
          <w:rFonts w:ascii="Times" w:eastAsia="Calibri" w:hAnsi="Times" w:cs="Arial"/>
          <w:color w:val="auto"/>
          <w:sz w:val="24"/>
          <w:szCs w:val="24"/>
          <w:shd w:val="clear" w:color="auto" w:fill="auto"/>
        </w:rPr>
      </w:pPr>
    </w:p>
    <w:p w:rsidR="004B553F" w14:paraId="69AA0CEB" w14:textId="77777777">
      <w:pPr>
        <w:rPr>
          <w:rFonts w:ascii="Times" w:eastAsia="Calibri" w:hAnsi="Times" w:cs="Arial"/>
          <w:color w:val="auto"/>
          <w:sz w:val="24"/>
          <w:szCs w:val="24"/>
          <w:shd w:val="clear" w:color="auto" w:fill="auto"/>
        </w:rPr>
      </w:pPr>
      <w:r>
        <w:rPr>
          <w:rFonts w:ascii="Times" w:eastAsia="Calibri" w:hAnsi="Times" w:cs="Arial"/>
          <w:sz w:val="24"/>
          <w:szCs w:val="24"/>
        </w:rPr>
        <w:br w:type="page"/>
      </w:r>
    </w:p>
    <w:p w:rsidR="000D028C" w:rsidRPr="000D028C" w:rsidP="000D028C" w14:paraId="75AB9F38" w14:textId="0E68E872">
      <w:pPr>
        <w:spacing w:after="240" w:line="240" w:lineRule="auto"/>
        <w:ind w:left="4320"/>
        <w:jc w:val="both"/>
        <w:rPr>
          <w:rFonts w:ascii="Times New Roman" w:eastAsia="Calibri" w:hAnsi="Times New Roman" w:cs="Arial"/>
          <w:smallCaps/>
          <w:color w:val="auto"/>
          <w:sz w:val="24"/>
          <w:szCs w:val="24"/>
          <w:shd w:val="clear" w:color="auto" w:fill="auto"/>
        </w:rPr>
      </w:pPr>
      <w:r w:rsidRPr="000D028C">
        <w:rPr>
          <w:rFonts w:ascii="Times" w:eastAsia="Calibri" w:hAnsi="Times" w:cs="Arial"/>
          <w:sz w:val="24"/>
          <w:szCs w:val="24"/>
        </w:rPr>
        <w:t>Respectfully submitted</w:t>
      </w:r>
      <w:r w:rsidRPr="000D028C">
        <w:rPr>
          <w:rFonts w:ascii="Times New Roman" w:eastAsia="Calibri" w:hAnsi="Times New Roman" w:cs="Arial"/>
          <w:smallCaps/>
          <w:sz w:val="24"/>
          <w:szCs w:val="24"/>
        </w:rPr>
        <w:t>,</w:t>
      </w:r>
    </w:p>
    <w:p w:rsidR="000D028C" w:rsidRPr="000D028C" w:rsidP="000D028C" w14:paraId="54082991" w14:textId="77777777">
      <w:pPr>
        <w:spacing w:after="0" w:line="240" w:lineRule="auto"/>
        <w:ind w:left="432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0D028C" w:rsidP="001A22A7" w14:paraId="3454E096" w14:textId="28ABC546">
      <w:pPr>
        <w:tabs>
          <w:tab w:val="left" w:pos="4320"/>
        </w:tabs>
        <w:spacing w:after="120" w:line="240" w:lineRule="auto"/>
        <w:ind w:left="2880" w:firstLine="360"/>
        <w:rPr>
          <w:rFonts w:ascii="Times New Roman" w:eastAsia="Calibri" w:hAnsi="Times New Roman" w:cs="Arial"/>
          <w:color w:val="auto"/>
          <w:sz w:val="24"/>
          <w:szCs w:val="24"/>
          <w:u w:val="single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  <w:t xml:space="preserve">By: </w:t>
      </w:r>
      <w:r w:rsidR="001A22A7">
        <w:rPr>
          <w:rFonts w:ascii="Times New Roman" w:eastAsia="Calibri" w:hAnsi="Times New Roman" w:cs="Arial"/>
          <w:sz w:val="24"/>
          <w:szCs w:val="24"/>
          <w:u w:val="single"/>
        </w:rPr>
        <w:t>/s/ Jared M. Jones</w:t>
      </w:r>
      <w:r w:rsidR="001A22A7">
        <w:rPr>
          <w:rFonts w:ascii="Times New Roman" w:eastAsia="Calibri" w:hAnsi="Times New Roman" w:cs="Arial"/>
          <w:sz w:val="24"/>
          <w:szCs w:val="24"/>
          <w:u w:val="single"/>
        </w:rPr>
        <w:tab/>
      </w:r>
      <w:r w:rsidR="001A22A7">
        <w:rPr>
          <w:rFonts w:ascii="Times New Roman" w:eastAsia="Calibri" w:hAnsi="Times New Roman" w:cs="Arial"/>
          <w:sz w:val="24"/>
          <w:szCs w:val="24"/>
          <w:u w:val="single"/>
        </w:rPr>
        <w:tab/>
      </w:r>
      <w:r w:rsidR="001A22A7">
        <w:rPr>
          <w:rFonts w:ascii="Times New Roman" w:eastAsia="Calibri" w:hAnsi="Times New Roman" w:cs="Arial"/>
          <w:sz w:val="24"/>
          <w:szCs w:val="24"/>
          <w:u w:val="single"/>
        </w:rPr>
        <w:tab/>
      </w:r>
      <w:r w:rsidR="001A22A7">
        <w:rPr>
          <w:rFonts w:ascii="Times New Roman" w:eastAsia="Calibri" w:hAnsi="Times New Roman" w:cs="Arial"/>
          <w:sz w:val="24"/>
          <w:szCs w:val="24"/>
          <w:u w:val="single"/>
        </w:rPr>
        <w:tab/>
      </w:r>
      <w:r w:rsidR="001A22A7">
        <w:rPr>
          <w:rFonts w:ascii="Times New Roman" w:eastAsia="Calibri" w:hAnsi="Times New Roman" w:cs="Arial"/>
          <w:sz w:val="24"/>
          <w:szCs w:val="24"/>
          <w:u w:val="single"/>
        </w:rPr>
        <w:tab/>
      </w:r>
    </w:p>
    <w:p w:rsidR="001A22A7" w:rsidRPr="000D028C" w:rsidP="001A22A7" w14:paraId="084C6C3B" w14:textId="77777777">
      <w:pPr>
        <w:tabs>
          <w:tab w:val="left" w:pos="4320"/>
        </w:tabs>
        <w:spacing w:after="120" w:line="240" w:lineRule="auto"/>
        <w:ind w:left="2880" w:firstLine="360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0D028C" w:rsidRPr="000D028C" w:rsidP="000D028C" w14:paraId="3738AA97" w14:textId="77777777">
      <w:pPr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>Jaren A. Taylor</w:t>
      </w:r>
    </w:p>
    <w:p w:rsidR="000D028C" w:rsidRPr="000D028C" w:rsidP="000D028C" w14:paraId="13F5435E" w14:textId="77777777">
      <w:pPr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>State Bar No. 24059069</w:t>
      </w:r>
    </w:p>
    <w:p w:rsidR="000D028C" w:rsidRPr="000D028C" w:rsidP="000D028C" w14:paraId="43261ED3" w14:textId="77777777">
      <w:pPr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>Winston P. Skinner</w:t>
      </w:r>
    </w:p>
    <w:p w:rsidR="000D028C" w:rsidP="000D028C" w14:paraId="28796EE7" w14:textId="7FADDD4D">
      <w:pPr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>State Bar No. 24079348</w:t>
      </w:r>
    </w:p>
    <w:p w:rsidR="00C33D85" w:rsidP="000D028C" w14:paraId="4C0FE289" w14:textId="21D0DBE8">
      <w:pPr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>
        <w:rPr>
          <w:rFonts w:ascii="Times New Roman" w:eastAsia="Calibri" w:hAnsi="Times New Roman" w:cs="Arial"/>
          <w:sz w:val="24"/>
          <w:szCs w:val="24"/>
        </w:rPr>
        <w:t>Jared M. Jones</w:t>
      </w:r>
    </w:p>
    <w:p w:rsidR="00C33D85" w:rsidRPr="000D028C" w:rsidP="000D028C" w14:paraId="64911DC2" w14:textId="2D34A1E0">
      <w:pPr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>
        <w:rPr>
          <w:rFonts w:ascii="Times New Roman" w:eastAsia="Calibri" w:hAnsi="Times New Roman" w:cs="Arial"/>
          <w:sz w:val="24"/>
          <w:szCs w:val="24"/>
        </w:rPr>
        <w:t>State Bar No. 24117474</w:t>
      </w:r>
    </w:p>
    <w:p w:rsidR="000D028C" w:rsidRPr="000D028C" w:rsidP="000D028C" w14:paraId="55A05D1F" w14:textId="77777777">
      <w:pPr>
        <w:spacing w:after="0" w:line="240" w:lineRule="auto"/>
        <w:ind w:left="4770"/>
        <w:jc w:val="both"/>
        <w:rPr>
          <w:rFonts w:ascii="Times New Roman" w:eastAsia="Calibri" w:hAnsi="Times New Roman" w:cs="Arial"/>
          <w:smallCaps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mallCaps/>
          <w:sz w:val="24"/>
          <w:szCs w:val="24"/>
        </w:rPr>
        <w:t>Vinson &amp; Elkins LLP</w:t>
      </w:r>
    </w:p>
    <w:p w:rsidR="000D028C" w:rsidRPr="000D028C" w:rsidP="000D028C" w14:paraId="042159DD" w14:textId="3582C09E">
      <w:pPr>
        <w:tabs>
          <w:tab w:val="left" w:pos="3600"/>
        </w:tabs>
        <w:spacing w:after="0" w:line="240" w:lineRule="auto"/>
        <w:ind w:left="4770"/>
        <w:rPr>
          <w:rFonts w:ascii="Times New Roman" w:eastAsia="Calibri" w:hAnsi="Times New Roman" w:cs="Arial"/>
          <w:bCs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Cs/>
          <w:sz w:val="24"/>
          <w:szCs w:val="24"/>
        </w:rPr>
        <w:t>Trammell Crow Center</w:t>
      </w:r>
      <w:r w:rsidRPr="000D028C">
        <w:rPr>
          <w:rFonts w:ascii="Times New Roman" w:eastAsia="Calibri" w:hAnsi="Times New Roman" w:cs="Arial"/>
          <w:bCs/>
          <w:sz w:val="24"/>
          <w:szCs w:val="24"/>
        </w:rPr>
        <w:br/>
        <w:t>2001 Ross Avenue, Suite 3</w:t>
      </w:r>
      <w:r w:rsidR="006A7C2A">
        <w:rPr>
          <w:rFonts w:ascii="Times New Roman" w:eastAsia="Calibri" w:hAnsi="Times New Roman" w:cs="Arial"/>
          <w:bCs/>
          <w:sz w:val="24"/>
          <w:szCs w:val="24"/>
        </w:rPr>
        <w:t>9</w:t>
      </w:r>
      <w:r w:rsidRPr="000D028C">
        <w:rPr>
          <w:rFonts w:ascii="Times New Roman" w:eastAsia="Calibri" w:hAnsi="Times New Roman" w:cs="Arial"/>
          <w:bCs/>
          <w:sz w:val="24"/>
          <w:szCs w:val="24"/>
        </w:rPr>
        <w:t>00</w:t>
      </w:r>
      <w:r w:rsidRPr="000D028C">
        <w:rPr>
          <w:rFonts w:ascii="Times New Roman" w:eastAsia="Calibri" w:hAnsi="Times New Roman" w:cs="Arial"/>
          <w:bCs/>
          <w:sz w:val="24"/>
          <w:szCs w:val="24"/>
        </w:rPr>
        <w:br/>
        <w:t>Dallas, Texas 75201-2975</w:t>
      </w:r>
    </w:p>
    <w:p w:rsidR="000D028C" w:rsidRPr="000D028C" w:rsidP="000D028C" w14:paraId="0E812078" w14:textId="77777777">
      <w:pPr>
        <w:tabs>
          <w:tab w:val="left" w:pos="3600"/>
        </w:tabs>
        <w:spacing w:after="0" w:line="240" w:lineRule="auto"/>
        <w:ind w:left="4770"/>
        <w:rPr>
          <w:rFonts w:ascii="Times New Roman" w:eastAsia="Calibri" w:hAnsi="Times New Roman" w:cs="Arial"/>
          <w:bCs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Cs/>
          <w:sz w:val="24"/>
          <w:szCs w:val="24"/>
        </w:rPr>
        <w:t xml:space="preserve">Telephone:  (214) </w:t>
      </w:r>
      <w:r w:rsidRPr="000D028C">
        <w:rPr>
          <w:rFonts w:ascii="Times New Roman" w:eastAsia="Calibri" w:hAnsi="Times New Roman" w:cs="Arial"/>
          <w:sz w:val="24"/>
          <w:szCs w:val="24"/>
        </w:rPr>
        <w:t>220-7754</w:t>
      </w:r>
    </w:p>
    <w:p w:rsidR="000D028C" w:rsidRPr="000D028C" w:rsidP="000D028C" w14:paraId="0AC76361" w14:textId="77777777">
      <w:pPr>
        <w:tabs>
          <w:tab w:val="left" w:pos="3600"/>
        </w:tabs>
        <w:spacing w:after="0" w:line="240" w:lineRule="auto"/>
        <w:ind w:left="4770"/>
        <w:rPr>
          <w:rFonts w:ascii="Times New Roman" w:eastAsia="Calibri" w:hAnsi="Times New Roman" w:cs="Arial"/>
          <w:bCs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Cs/>
          <w:sz w:val="24"/>
          <w:szCs w:val="24"/>
        </w:rPr>
        <w:t>Facsimile:  (214) 999-</w:t>
      </w:r>
      <w:r w:rsidRPr="000D028C">
        <w:rPr>
          <w:rFonts w:ascii="Times New Roman" w:eastAsia="Calibri" w:hAnsi="Times New Roman" w:cs="Arial"/>
          <w:sz w:val="24"/>
          <w:szCs w:val="24"/>
        </w:rPr>
        <w:t>7754</w:t>
      </w:r>
      <w:r w:rsidRPr="000D028C">
        <w:rPr>
          <w:rFonts w:ascii="Times New Roman" w:eastAsia="Calibri" w:hAnsi="Times New Roman" w:cs="Arial"/>
          <w:bCs/>
          <w:sz w:val="24"/>
          <w:szCs w:val="24"/>
        </w:rPr>
        <w:t xml:space="preserve"> </w:t>
      </w:r>
    </w:p>
    <w:p w:rsidR="000D028C" w:rsidRPr="000D028C" w:rsidP="000D028C" w14:paraId="1E3C342A" w14:textId="77777777">
      <w:pPr>
        <w:tabs>
          <w:tab w:val="left" w:pos="4770"/>
        </w:tabs>
        <w:spacing w:after="0" w:line="240" w:lineRule="auto"/>
        <w:ind w:left="360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  <w:t>jarentaylor@velaw.com</w:t>
      </w:r>
    </w:p>
    <w:p w:rsidR="00C33D85" w:rsidP="00C33D85" w14:paraId="06A7BE2E" w14:textId="35147DBF">
      <w:pPr>
        <w:tabs>
          <w:tab w:val="left" w:pos="4770"/>
        </w:tabs>
        <w:spacing w:after="0" w:line="240" w:lineRule="auto"/>
        <w:ind w:left="360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0D028C">
        <w:rPr>
          <w:rFonts w:ascii="Times New Roman" w:eastAsia="Calibri" w:hAnsi="Times New Roman" w:cs="Arial"/>
          <w:sz w:val="24"/>
          <w:szCs w:val="24"/>
        </w:rPr>
        <w:t>wskinner@velaw.com</w:t>
      </w:r>
      <w:r>
        <w:rPr>
          <w:rFonts w:ascii="Times New Roman" w:eastAsia="Calibri" w:hAnsi="Times New Roman" w:cs="Arial"/>
          <w:sz w:val="24"/>
          <w:szCs w:val="24"/>
        </w:rPr>
        <w:t xml:space="preserve"> </w:t>
      </w:r>
    </w:p>
    <w:p w:rsidR="00C33D85" w:rsidRPr="000D028C" w:rsidP="00C33D85" w14:paraId="6D6CEBC3" w14:textId="6E28D02A">
      <w:pPr>
        <w:tabs>
          <w:tab w:val="left" w:pos="4770"/>
        </w:tabs>
        <w:spacing w:after="240" w:line="240" w:lineRule="auto"/>
        <w:ind w:left="360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>
        <w:rPr>
          <w:rFonts w:ascii="Times New Roman" w:eastAsia="Calibri" w:hAnsi="Times New Roman" w:cs="Arial"/>
          <w:sz w:val="24"/>
          <w:szCs w:val="24"/>
        </w:rPr>
        <w:tab/>
        <w:t>jjones@velaw.com</w:t>
      </w:r>
    </w:p>
    <w:p w:rsidR="000D028C" w:rsidRPr="000D028C" w:rsidP="000D028C" w14:paraId="4376BDE7" w14:textId="77777777">
      <w:pPr>
        <w:tabs>
          <w:tab w:val="left" w:pos="4320"/>
        </w:tabs>
        <w:spacing w:after="240" w:line="240" w:lineRule="auto"/>
        <w:ind w:left="4320"/>
        <w:jc w:val="both"/>
        <w:rPr>
          <w:rFonts w:ascii="Times New Roman" w:eastAsia="Calibri" w:hAnsi="Times New Roman" w:cs="Arial"/>
          <w:b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/>
          <w:sz w:val="24"/>
          <w:szCs w:val="24"/>
        </w:rPr>
        <w:t>ATTORNEYS FOR ONCOR ELECTRIC DELIVERY COMPANY LLC</w:t>
      </w:r>
    </w:p>
    <w:p w:rsidR="000D028C" w:rsidRPr="000D028C" w:rsidP="000D028C" w14:paraId="3D601764" w14:textId="77777777">
      <w:pPr>
        <w:spacing w:after="0" w:line="240" w:lineRule="auto"/>
        <w:ind w:left="432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0D028C" w:rsidRPr="000D028C" w:rsidP="000D028C" w14:paraId="2A6E3451" w14:textId="77777777">
      <w:pPr>
        <w:tabs>
          <w:tab w:val="left" w:pos="4320"/>
        </w:tabs>
        <w:spacing w:after="120" w:line="240" w:lineRule="auto"/>
        <w:ind w:left="2880" w:firstLine="360"/>
        <w:rPr>
          <w:rFonts w:ascii="Times New Roman" w:eastAsia="Calibri" w:hAnsi="Times New Roman" w:cs="Arial"/>
          <w:b/>
          <w:bCs/>
          <w:color w:val="auto"/>
          <w:sz w:val="24"/>
          <w:szCs w:val="24"/>
          <w:u w:val="single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</w:r>
    </w:p>
    <w:p w:rsidR="0098626E" w14:paraId="457AFE9B" w14:textId="2DBB7339">
      <w:pPr>
        <w:rPr>
          <w:rFonts w:ascii="Times New Roman" w:eastAsia="Calibri" w:hAnsi="Times New Roman" w:cs="Arial"/>
          <w:b/>
          <w:bCs/>
          <w:color w:val="auto"/>
          <w:sz w:val="24"/>
          <w:szCs w:val="24"/>
          <w:u w:val="single"/>
          <w:shd w:val="clear" w:color="auto" w:fill="auto"/>
        </w:rPr>
      </w:pPr>
    </w:p>
    <w:p w:rsidR="000D028C" w:rsidRPr="000D028C" w:rsidP="000D028C" w14:paraId="60D9CADC" w14:textId="69E30671">
      <w:pPr>
        <w:keepNext/>
        <w:keepLines/>
        <w:spacing w:after="240" w:line="240" w:lineRule="auto"/>
        <w:jc w:val="center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/>
          <w:bCs/>
          <w:sz w:val="24"/>
          <w:szCs w:val="24"/>
          <w:u w:val="single"/>
        </w:rPr>
        <w:t>CERTIFICATE OF SERVICE</w:t>
      </w:r>
    </w:p>
    <w:p w:rsidR="000D028C" w:rsidRPr="000D028C" w:rsidP="000D028C" w14:paraId="1E48460C" w14:textId="1BE69B94">
      <w:pPr>
        <w:widowControl w:val="0"/>
        <w:spacing w:after="120" w:line="240" w:lineRule="auto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  <w:t xml:space="preserve">It is hereby certified that a copy of the foregoing has been served by email on all parties of record who have provided an email address on this the </w:t>
      </w:r>
      <w:r w:rsidR="004B553F">
        <w:rPr>
          <w:rFonts w:ascii="Times New Roman" w:eastAsia="Calibri" w:hAnsi="Times New Roman" w:cs="Arial"/>
          <w:sz w:val="24"/>
          <w:szCs w:val="24"/>
        </w:rPr>
        <w:t>2nd</w:t>
      </w:r>
      <w:r w:rsidRPr="000D028C">
        <w:rPr>
          <w:rFonts w:ascii="Times New Roman" w:eastAsia="Calibri" w:hAnsi="Times New Roman" w:cs="Arial"/>
          <w:sz w:val="24"/>
          <w:szCs w:val="24"/>
        </w:rPr>
        <w:t xml:space="preserve"> day of </w:t>
      </w:r>
      <w:r w:rsidR="004B553F">
        <w:rPr>
          <w:rFonts w:ascii="Times New Roman" w:eastAsia="Calibri" w:hAnsi="Times New Roman" w:cs="Arial"/>
          <w:sz w:val="24"/>
          <w:szCs w:val="24"/>
        </w:rPr>
        <w:t>November</w:t>
      </w:r>
      <w:r w:rsidRPr="000D028C">
        <w:rPr>
          <w:rFonts w:ascii="Times New Roman" w:eastAsia="Calibri" w:hAnsi="Times New Roman" w:cs="Arial"/>
          <w:sz w:val="24"/>
          <w:szCs w:val="24"/>
        </w:rPr>
        <w:t>, 2021, in accordance with the Commission’s Second Order Suspending Rules issued on July 16, 2020, in Project No. 50664.</w:t>
      </w:r>
    </w:p>
    <w:p w:rsidR="000D028C" w:rsidRPr="000D028C" w:rsidP="000D028C" w14:paraId="55B3F1F5" w14:textId="77777777">
      <w:pPr>
        <w:widowControl w:val="0"/>
        <w:spacing w:after="120" w:line="240" w:lineRule="auto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0D028C" w:rsidRPr="000D028C" w:rsidP="000D028C" w14:paraId="7356154C" w14:textId="77777777">
      <w:pPr>
        <w:widowControl w:val="0"/>
        <w:spacing w:after="120" w:line="240" w:lineRule="auto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7B2E7F" w:rsidRPr="00EE5486" w:rsidP="00EE5486" w14:paraId="0110204C" w14:textId="735070A9">
      <w:pPr>
        <w:spacing w:after="240" w:line="240" w:lineRule="auto"/>
        <w:jc w:val="right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="001A22A7">
        <w:rPr>
          <w:rFonts w:ascii="Times New Roman" w:eastAsia="Calibri" w:hAnsi="Times New Roman" w:cs="Arial"/>
          <w:sz w:val="24"/>
          <w:szCs w:val="24"/>
          <w:u w:val="single"/>
        </w:rPr>
        <w:t>/s/ Jared M. Jones</w:t>
      </w:r>
      <w:r w:rsidR="001A22A7">
        <w:rPr>
          <w:rFonts w:ascii="Times New Roman" w:eastAsia="Calibri" w:hAnsi="Times New Roman" w:cs="Arial"/>
          <w:sz w:val="24"/>
          <w:szCs w:val="24"/>
          <w:u w:val="single"/>
        </w:rPr>
        <w:tab/>
      </w:r>
      <w:r w:rsidR="001A22A7">
        <w:rPr>
          <w:rFonts w:ascii="Times New Roman" w:eastAsia="Calibri" w:hAnsi="Times New Roman" w:cs="Arial"/>
          <w:sz w:val="24"/>
          <w:szCs w:val="24"/>
          <w:u w:val="single"/>
        </w:rPr>
        <w:tab/>
      </w:r>
      <w:r w:rsidR="001A22A7">
        <w:rPr>
          <w:rFonts w:ascii="Times New Roman" w:eastAsia="Calibri" w:hAnsi="Times New Roman" w:cs="Arial"/>
          <w:sz w:val="24"/>
          <w:szCs w:val="24"/>
          <w:u w:val="single"/>
        </w:rPr>
        <w:tab/>
      </w:r>
      <w:bookmarkStart w:id="0" w:name="_GoBack"/>
      <w:bookmarkEnd w:id="0"/>
      <w:r w:rsidR="001A22A7">
        <w:rPr>
          <w:rFonts w:ascii="Times New Roman" w:eastAsia="Calibri" w:hAnsi="Times New Roman" w:cs="Arial"/>
          <w:sz w:val="24"/>
          <w:szCs w:val="24"/>
          <w:u w:val="single"/>
        </w:rPr>
        <w:tab/>
      </w:r>
    </w:p>
    <w:sectPr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0087" w14:paraId="70FED34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7424F" w14:paraId="6DD081AB" w14:textId="2FEF9217">
    <w:pPr>
      <w:pStyle w:val="Footer"/>
      <w:rPr>
        <w:rFonts w:ascii="Times New Roman" w:eastAsia="Calibri" w:hAnsi="Times New Roman" w:cs="Arial"/>
        <w:b/>
        <w:smallCaps/>
        <w:color w:val="auto"/>
        <w:u w:val="single"/>
        <w:shd w:val="clear" w:color="auto" w:fill="auto"/>
      </w:rPr>
    </w:pPr>
    <w:r>
      <w:rPr>
        <w:rFonts w:ascii="Times New Roman" w:eastAsia="Calibri" w:hAnsi="Times New Roman" w:cs="Arial"/>
        <w:b/>
        <w:smallCaps/>
        <w:u w:val="single"/>
      </w:rPr>
      <w:t>Motion for Entry of a Modified Protective Order</w:t>
    </w:r>
  </w:p>
  <w:p w:rsidR="000D028C" w14:paraId="00F89E11" w14:textId="3042504F">
    <w:pPr>
      <w:pStyle w:val="Footer"/>
      <w:rPr>
        <w:color w:val="auto"/>
        <w:shd w:val="clear" w:color="auto" w:fill="auto"/>
      </w:rPr>
    </w:pPr>
    <w:r w:rsidRPr="000D028C">
      <w:rPr>
        <w:rFonts w:ascii="Times New Roman" w:eastAsia="Calibri" w:hAnsi="Times New Roman" w:cs="Arial"/>
        <w:b/>
        <w:smallCaps/>
      </w:rPr>
      <w:t xml:space="preserve">Page </w:t>
    </w:r>
    <w:r w:rsidRPr="000D028C">
      <w:rPr>
        <w:rFonts w:ascii="Times New Roman" w:eastAsia="Calibri" w:hAnsi="Times New Roman" w:cs="Arial"/>
        <w:b/>
        <w:bCs/>
        <w:smallCaps/>
      </w:rPr>
      <w:fldChar w:fldCharType="begin"/>
    </w:r>
    <w:r w:rsidRPr="000D028C">
      <w:rPr>
        <w:rFonts w:ascii="Times New Roman" w:eastAsia="Calibri" w:hAnsi="Times New Roman" w:cs="Arial"/>
        <w:b/>
        <w:bCs/>
        <w:smallCaps/>
      </w:rPr>
      <w:instrText xml:space="preserve"> PAGE  \* Arabic  \* MERGEFORMAT </w:instrText>
    </w:r>
    <w:r w:rsidRPr="000D028C">
      <w:rPr>
        <w:rFonts w:ascii="Times New Roman" w:eastAsia="Calibri" w:hAnsi="Times New Roman" w:cs="Arial"/>
        <w:b/>
        <w:bCs/>
        <w:smallCaps/>
      </w:rPr>
      <w:fldChar w:fldCharType="separate"/>
    </w:r>
    <w:r w:rsidR="001A22A7">
      <w:rPr>
        <w:rFonts w:ascii="Times New Roman" w:eastAsia="Calibri" w:hAnsi="Times New Roman" w:cs="Arial"/>
        <w:b/>
        <w:bCs/>
        <w:smallCaps/>
        <w:noProof/>
      </w:rPr>
      <w:t>1</w:t>
    </w:r>
    <w:r w:rsidRPr="000D028C">
      <w:rPr>
        <w:rFonts w:ascii="Times New Roman" w:eastAsia="Calibri" w:hAnsi="Times New Roman" w:cs="Arial"/>
        <w:b/>
        <w:bCs/>
        <w:smallCaps/>
      </w:rPr>
      <w:fldChar w:fldCharType="end"/>
    </w:r>
    <w:r w:rsidRPr="000D028C">
      <w:rPr>
        <w:rFonts w:ascii="Times New Roman" w:eastAsia="Calibri" w:hAnsi="Times New Roman" w:cs="Arial"/>
        <w:b/>
        <w:smallCaps/>
      </w:rPr>
      <w:t xml:space="preserve"> of </w:t>
    </w:r>
    <w:r w:rsidRPr="000D028C">
      <w:rPr>
        <w:rFonts w:ascii="Times New Roman" w:eastAsia="Calibri" w:hAnsi="Times New Roman" w:cs="Arial"/>
        <w:b/>
        <w:bCs/>
        <w:smallCaps/>
      </w:rPr>
      <w:fldChar w:fldCharType="begin"/>
    </w:r>
    <w:r w:rsidRPr="000D028C">
      <w:rPr>
        <w:rFonts w:ascii="Times New Roman" w:eastAsia="Calibri" w:hAnsi="Times New Roman" w:cs="Arial"/>
        <w:b/>
        <w:bCs/>
        <w:smallCaps/>
      </w:rPr>
      <w:instrText xml:space="preserve"> NUMPAGES  \* Arabic  \* MERGEFORMAT </w:instrText>
    </w:r>
    <w:r w:rsidRPr="000D028C">
      <w:rPr>
        <w:rFonts w:ascii="Times New Roman" w:eastAsia="Calibri" w:hAnsi="Times New Roman" w:cs="Arial"/>
        <w:b/>
        <w:bCs/>
        <w:smallCaps/>
      </w:rPr>
      <w:fldChar w:fldCharType="separate"/>
    </w:r>
    <w:r w:rsidR="001A22A7">
      <w:rPr>
        <w:rFonts w:ascii="Times New Roman" w:eastAsia="Calibri" w:hAnsi="Times New Roman" w:cs="Arial"/>
        <w:b/>
        <w:bCs/>
        <w:smallCaps/>
        <w:noProof/>
      </w:rPr>
      <w:t>2</w:t>
    </w:r>
    <w:r w:rsidRPr="000D028C">
      <w:rPr>
        <w:rFonts w:ascii="Times New Roman" w:eastAsia="Calibri" w:hAnsi="Times New Roman" w:cs="Arial"/>
        <w:b/>
        <w:bCs/>
        <w:smallCaps/>
      </w:rPr>
      <w:fldChar w:fldCharType="end"/>
    </w:r>
  </w:p>
  <w:p w:rsidR="004E3922" w:rsidRPr="007B2E7F" w:rsidP="004E3922" w14:paraId="69BA1470" w14:textId="737D702C">
    <w:pPr>
      <w:pStyle w:val="Footer"/>
      <w:rPr>
        <w:color w:val="auto"/>
        <w:shd w:val="clear" w:color="auto" w:fill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0087" w14:paraId="42493A22" w14:textId="77777777">
    <w:pPr>
      <w:pStyle w:val="Footer"/>
      <w:rPr>
        <w:color w:val="auto"/>
        <w:shd w:val="clear" w:color="auto" w:fill="auto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0087" w14:paraId="0EE425F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0087" w14:paraId="0BD3BFC9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0087" w14:paraId="0F8448C3" w14:textId="77777777">
    <w:pPr>
      <w:pStyle w:val="Header"/>
      <w:rPr>
        <w:color w:val="auto"/>
        <w:shd w:val="clear" w:color="auto" w:fil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E30011E"/>
    <w:multiLevelType w:val="hybridMultilevel"/>
    <w:tmpl w:val="03BA3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37C56"/>
    <w:multiLevelType w:val="hybridMultilevel"/>
    <w:tmpl w:val="C86430B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64C2B"/>
    <w:multiLevelType w:val="multilevel"/>
    <w:tmpl w:val="A8C2A296"/>
    <w:lvl w:ilvl="0">
      <w:start w:val="4"/>
      <w:numFmt w:val="decimal"/>
      <w:lvlText w:val="%1"/>
      <w:lvlJc w:val="left"/>
      <w:pPr>
        <w:ind w:left="823" w:hanging="432"/>
      </w:pPr>
    </w:lvl>
    <w:lvl w:ilvl="1">
      <w:start w:val="1"/>
      <w:numFmt w:val="decimal"/>
      <w:lvlText w:val="%1.%2."/>
      <w:lvlJc w:val="left"/>
      <w:pPr>
        <w:ind w:left="823" w:hanging="432"/>
      </w:pPr>
      <w:rPr>
        <w:rFonts w:ascii="Arial" w:eastAsia="Arial" w:hAnsi="Arial" w:cs="Times New Roman" w:hint="default"/>
        <w:b/>
        <w:bCs/>
        <w:color w:val="00AEC7"/>
        <w:spacing w:val="-1"/>
        <w:sz w:val="22"/>
        <w:szCs w:val="22"/>
      </w:rPr>
    </w:lvl>
    <w:lvl w:ilvl="2">
      <w:start w:val="1"/>
      <w:numFmt w:val="bullet"/>
      <w:lvlText w:val=""/>
      <w:lvlJc w:val="left"/>
      <w:pPr>
        <w:ind w:left="1055" w:hanging="361"/>
      </w:pPr>
      <w:rPr>
        <w:rFonts w:ascii="Wingdings" w:eastAsia="Wingdings" w:hAnsi="Wingdings" w:hint="default"/>
        <w:color w:val="5B6770"/>
        <w:sz w:val="21"/>
        <w:szCs w:val="21"/>
      </w:rPr>
    </w:lvl>
    <w:lvl w:ilvl="3">
      <w:start w:val="1"/>
      <w:numFmt w:val="bullet"/>
      <w:lvlText w:val="-"/>
      <w:lvlJc w:val="left"/>
      <w:pPr>
        <w:ind w:left="1343" w:hanging="360"/>
      </w:pPr>
      <w:rPr>
        <w:rFonts w:ascii="Courier New" w:eastAsia="Courier New" w:hAnsi="Courier New" w:cs="Times New Roman" w:hint="default"/>
        <w:color w:val="5B6770"/>
        <w:sz w:val="21"/>
        <w:szCs w:val="21"/>
      </w:rPr>
    </w:lvl>
    <w:lvl w:ilvl="4">
      <w:start w:val="1"/>
      <w:numFmt w:val="bullet"/>
      <w:lvlText w:val="•"/>
      <w:lvlJc w:val="left"/>
      <w:pPr>
        <w:ind w:left="1323" w:hanging="360"/>
      </w:pPr>
    </w:lvl>
    <w:lvl w:ilvl="5">
      <w:start w:val="1"/>
      <w:numFmt w:val="bullet"/>
      <w:lvlText w:val="•"/>
      <w:lvlJc w:val="left"/>
      <w:pPr>
        <w:ind w:left="1323" w:hanging="360"/>
      </w:pPr>
    </w:lvl>
    <w:lvl w:ilvl="6">
      <w:start w:val="1"/>
      <w:numFmt w:val="bullet"/>
      <w:lvlText w:val="•"/>
      <w:lvlJc w:val="left"/>
      <w:pPr>
        <w:ind w:left="1343" w:hanging="360"/>
      </w:pPr>
    </w:lvl>
    <w:lvl w:ilvl="7">
      <w:start w:val="1"/>
      <w:numFmt w:val="bullet"/>
      <w:lvlText w:val="•"/>
      <w:lvlJc w:val="left"/>
      <w:pPr>
        <w:ind w:left="1343" w:hanging="360"/>
      </w:pPr>
    </w:lvl>
    <w:lvl w:ilvl="8">
      <w:start w:val="1"/>
      <w:numFmt w:val="bullet"/>
      <w:lvlText w:val="•"/>
      <w:lvlJc w:val="left"/>
      <w:pPr>
        <w:ind w:left="1344" w:hanging="360"/>
      </w:pPr>
    </w:lvl>
  </w:abstractNum>
  <w:abstractNum w:abstractNumId="3">
    <w:nsid w:val="77333041"/>
    <w:multiLevelType w:val="hybridMultilevel"/>
    <w:tmpl w:val="A8381296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7BA"/>
    <w:rsid w:val="0000529E"/>
    <w:rsid w:val="000217EC"/>
    <w:rsid w:val="00027C77"/>
    <w:rsid w:val="0003152B"/>
    <w:rsid w:val="0004086A"/>
    <w:rsid w:val="0006181D"/>
    <w:rsid w:val="00075018"/>
    <w:rsid w:val="00081603"/>
    <w:rsid w:val="000A52C6"/>
    <w:rsid w:val="000D028C"/>
    <w:rsid w:val="000D7F78"/>
    <w:rsid w:val="000F135B"/>
    <w:rsid w:val="0011128B"/>
    <w:rsid w:val="00127220"/>
    <w:rsid w:val="00140167"/>
    <w:rsid w:val="00195120"/>
    <w:rsid w:val="001A22A7"/>
    <w:rsid w:val="001B56FF"/>
    <w:rsid w:val="001E3155"/>
    <w:rsid w:val="001E6092"/>
    <w:rsid w:val="0020007B"/>
    <w:rsid w:val="00234281"/>
    <w:rsid w:val="00237FDB"/>
    <w:rsid w:val="002542E7"/>
    <w:rsid w:val="0027537C"/>
    <w:rsid w:val="00286184"/>
    <w:rsid w:val="002A48D9"/>
    <w:rsid w:val="002B18DB"/>
    <w:rsid w:val="002E25A1"/>
    <w:rsid w:val="00305D45"/>
    <w:rsid w:val="00310087"/>
    <w:rsid w:val="00322F70"/>
    <w:rsid w:val="00325766"/>
    <w:rsid w:val="003D19E2"/>
    <w:rsid w:val="003E7681"/>
    <w:rsid w:val="00412668"/>
    <w:rsid w:val="00434C6A"/>
    <w:rsid w:val="00471DC3"/>
    <w:rsid w:val="00481067"/>
    <w:rsid w:val="004B0CCE"/>
    <w:rsid w:val="004B553F"/>
    <w:rsid w:val="004B6CCC"/>
    <w:rsid w:val="004C293A"/>
    <w:rsid w:val="004E3922"/>
    <w:rsid w:val="004F776B"/>
    <w:rsid w:val="00513402"/>
    <w:rsid w:val="00526655"/>
    <w:rsid w:val="00531610"/>
    <w:rsid w:val="00531B7B"/>
    <w:rsid w:val="005718BA"/>
    <w:rsid w:val="00577CC7"/>
    <w:rsid w:val="005B10CB"/>
    <w:rsid w:val="005C15A9"/>
    <w:rsid w:val="005C6292"/>
    <w:rsid w:val="005D3208"/>
    <w:rsid w:val="005E2CF3"/>
    <w:rsid w:val="005E42A0"/>
    <w:rsid w:val="005F7A14"/>
    <w:rsid w:val="00601EF5"/>
    <w:rsid w:val="0061076E"/>
    <w:rsid w:val="00625ED8"/>
    <w:rsid w:val="00631B0D"/>
    <w:rsid w:val="006353EE"/>
    <w:rsid w:val="00636BA3"/>
    <w:rsid w:val="00655F38"/>
    <w:rsid w:val="006624FD"/>
    <w:rsid w:val="00680569"/>
    <w:rsid w:val="00696E7E"/>
    <w:rsid w:val="006A31CF"/>
    <w:rsid w:val="006A7C2A"/>
    <w:rsid w:val="006E4685"/>
    <w:rsid w:val="00711217"/>
    <w:rsid w:val="007523A4"/>
    <w:rsid w:val="00765848"/>
    <w:rsid w:val="007665E1"/>
    <w:rsid w:val="00771413"/>
    <w:rsid w:val="00771CD3"/>
    <w:rsid w:val="00790307"/>
    <w:rsid w:val="007B2E7F"/>
    <w:rsid w:val="007B7755"/>
    <w:rsid w:val="007D29D9"/>
    <w:rsid w:val="007D44D2"/>
    <w:rsid w:val="007E51A5"/>
    <w:rsid w:val="007F6E20"/>
    <w:rsid w:val="00853C85"/>
    <w:rsid w:val="00865686"/>
    <w:rsid w:val="008E3B1F"/>
    <w:rsid w:val="00902B6F"/>
    <w:rsid w:val="00907CF9"/>
    <w:rsid w:val="009268D0"/>
    <w:rsid w:val="00940B15"/>
    <w:rsid w:val="009526C6"/>
    <w:rsid w:val="0098244C"/>
    <w:rsid w:val="0098626E"/>
    <w:rsid w:val="009A46BF"/>
    <w:rsid w:val="009B14D3"/>
    <w:rsid w:val="009C3CF2"/>
    <w:rsid w:val="009C6FAE"/>
    <w:rsid w:val="009D4B01"/>
    <w:rsid w:val="00A1493B"/>
    <w:rsid w:val="00A26818"/>
    <w:rsid w:val="00A55C19"/>
    <w:rsid w:val="00A71110"/>
    <w:rsid w:val="00A80998"/>
    <w:rsid w:val="00A8753E"/>
    <w:rsid w:val="00AA2013"/>
    <w:rsid w:val="00AA3A50"/>
    <w:rsid w:val="00AB6765"/>
    <w:rsid w:val="00AD2114"/>
    <w:rsid w:val="00AD6BA2"/>
    <w:rsid w:val="00AE0D0B"/>
    <w:rsid w:val="00B1178A"/>
    <w:rsid w:val="00B328D8"/>
    <w:rsid w:val="00B50153"/>
    <w:rsid w:val="00B571C9"/>
    <w:rsid w:val="00B84045"/>
    <w:rsid w:val="00B91884"/>
    <w:rsid w:val="00BC62F8"/>
    <w:rsid w:val="00BE4854"/>
    <w:rsid w:val="00BE5601"/>
    <w:rsid w:val="00BF1385"/>
    <w:rsid w:val="00BF3CA6"/>
    <w:rsid w:val="00C02306"/>
    <w:rsid w:val="00C06DC8"/>
    <w:rsid w:val="00C14ECA"/>
    <w:rsid w:val="00C253BE"/>
    <w:rsid w:val="00C33D85"/>
    <w:rsid w:val="00C3674A"/>
    <w:rsid w:val="00C433BA"/>
    <w:rsid w:val="00C60D9A"/>
    <w:rsid w:val="00C74E75"/>
    <w:rsid w:val="00C81DBF"/>
    <w:rsid w:val="00C9235B"/>
    <w:rsid w:val="00C92968"/>
    <w:rsid w:val="00C95D8F"/>
    <w:rsid w:val="00CC15F3"/>
    <w:rsid w:val="00CC715C"/>
    <w:rsid w:val="00CE20B8"/>
    <w:rsid w:val="00CF4E54"/>
    <w:rsid w:val="00D1647B"/>
    <w:rsid w:val="00D6004D"/>
    <w:rsid w:val="00D63E5F"/>
    <w:rsid w:val="00D854E4"/>
    <w:rsid w:val="00DA49B1"/>
    <w:rsid w:val="00DB28FE"/>
    <w:rsid w:val="00DB6024"/>
    <w:rsid w:val="00DC230A"/>
    <w:rsid w:val="00DC39CE"/>
    <w:rsid w:val="00DD3494"/>
    <w:rsid w:val="00DD6D7D"/>
    <w:rsid w:val="00DF65AF"/>
    <w:rsid w:val="00E07DBF"/>
    <w:rsid w:val="00E359CC"/>
    <w:rsid w:val="00E4396F"/>
    <w:rsid w:val="00E52B3F"/>
    <w:rsid w:val="00E56BB7"/>
    <w:rsid w:val="00E618A9"/>
    <w:rsid w:val="00E7086D"/>
    <w:rsid w:val="00E76643"/>
    <w:rsid w:val="00E7704E"/>
    <w:rsid w:val="00EC189F"/>
    <w:rsid w:val="00ED6DAA"/>
    <w:rsid w:val="00EE2B0F"/>
    <w:rsid w:val="00EE5486"/>
    <w:rsid w:val="00F52324"/>
    <w:rsid w:val="00F53FDB"/>
    <w:rsid w:val="00F649DD"/>
    <w:rsid w:val="00F7424F"/>
    <w:rsid w:val="00FB3B34"/>
    <w:rsid w:val="00FD11C8"/>
    <w:rsid w:val="00FD27BA"/>
    <w:rsid w:val="00FD2939"/>
    <w:rsid w:val="00FD565D"/>
    <w:rsid w:val="00FD7D82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66BF3BD6-D003-47E6-8E84-300D7797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5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7B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B6CC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6CC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B6CC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B6C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B2E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E7F"/>
  </w:style>
  <w:style w:type="paragraph" w:styleId="Footer">
    <w:name w:val="footer"/>
    <w:basedOn w:val="Normal"/>
    <w:link w:val="FooterChar"/>
    <w:uiPriority w:val="99"/>
    <w:unhideWhenUsed/>
    <w:rsid w:val="007B2E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E7F"/>
  </w:style>
  <w:style w:type="character" w:styleId="CommentReference">
    <w:name w:val="annotation reference"/>
    <w:basedOn w:val="DefaultParagraphFont"/>
    <w:uiPriority w:val="99"/>
    <w:semiHidden/>
    <w:unhideWhenUsed/>
    <w:rsid w:val="00CF4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4E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4E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4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4E5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4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E54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127220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29D9"/>
    <w:rPr>
      <w:color w:val="605E5C"/>
      <w:shd w:val="clear" w:color="auto" w:fill="E1DFDD"/>
    </w:rPr>
  </w:style>
  <w:style w:type="character" w:customStyle="1" w:styleId="DocID">
    <w:name w:val="DocID"/>
    <w:basedOn w:val="DefaultParagraphFont"/>
    <w:rsid w:val="00FD7D82"/>
    <w:rPr>
      <w:rFonts w:ascii="Times New Roman" w:hAnsi="Times New Roman" w:cs="Times New Roman"/>
      <w:b w:val="0"/>
      <w:i w:val="0"/>
      <w:caps w:val="0"/>
      <w:vanish w:val="0"/>
      <w:color w:val="000000"/>
      <w:sz w:val="18"/>
      <w:szCs w:val="24"/>
      <w:u w:val="non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149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2002</Characters>
  <Application>Microsoft Office Word</Application>
  <DocSecurity>0</DocSecurity>
  <Lines>17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Name">
    <vt:lpwstr>640305</vt:lpwstr>
  </property>
  <property fmtid="{D5CDD505-2E9C-101B-9397-08002B2CF9AE}" pid="3" name="ClientName">
    <vt:lpwstr>Oncor Electric Delivery Company</vt:lpwstr>
  </property>
  <property fmtid="{D5CDD505-2E9C-101B-9397-08002B2CF9AE}" pid="4" name="ClientNumber">
    <vt:lpwstr>ONC500</vt:lpwstr>
  </property>
  <property fmtid="{D5CDD505-2E9C-101B-9397-08002B2CF9AE}" pid="5" name="DatabaseName">
    <vt:lpwstr>US</vt:lpwstr>
  </property>
  <property fmtid="{D5CDD505-2E9C-101B-9397-08002B2CF9AE}" pid="6" name="DocumentNumber">
    <vt:lpwstr>8395871</vt:lpwstr>
  </property>
  <property fmtid="{D5CDD505-2E9C-101B-9397-08002B2CF9AE}" pid="7" name="DocumentVersion">
    <vt:lpwstr>1</vt:lpwstr>
  </property>
  <property fmtid="{D5CDD505-2E9C-101B-9397-08002B2CF9AE}" pid="8" name="EditDate">
    <vt:lpwstr>11/2/2021 4:04:48 PM</vt:lpwstr>
  </property>
  <property fmtid="{D5CDD505-2E9C-101B-9397-08002B2CF9AE}" pid="9" name="EditTime">
    <vt:lpwstr/>
  </property>
  <property fmtid="{D5CDD505-2E9C-101B-9397-08002B2CF9AE}" pid="10" name="InUseBy">
    <vt:lpwstr>103073</vt:lpwstr>
  </property>
  <property fmtid="{D5CDD505-2E9C-101B-9397-08002B2CF9AE}" pid="11" name="MatterName">
    <vt:lpwstr>Old Country Switch (aka Oystercatcher) 345 kV Tap Line CCN - WA# 0PT44880</vt:lpwstr>
  </property>
  <property fmtid="{D5CDD505-2E9C-101B-9397-08002B2CF9AE}" pid="12" name="MatterNumber">
    <vt:lpwstr>55011</vt:lpwstr>
  </property>
  <property fmtid="{D5CDD505-2E9C-101B-9397-08002B2CF9AE}" pid="13" name="TypistName">
    <vt:lpwstr>640305</vt:lpwstr>
  </property>
</Properties>
</file>